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BAF" w:rsidRPr="0010069E" w:rsidRDefault="00F07BAF" w:rsidP="00F07BAF">
      <w:pPr>
        <w:rPr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5"/>
        <w:gridCol w:w="2127"/>
        <w:gridCol w:w="4678"/>
        <w:gridCol w:w="567"/>
        <w:gridCol w:w="567"/>
      </w:tblGrid>
      <w:tr w:rsidR="00F07BAF" w:rsidRPr="00C8498E" w:rsidTr="005E799F">
        <w:trPr>
          <w:trHeight w:val="233"/>
        </w:trPr>
        <w:tc>
          <w:tcPr>
            <w:tcW w:w="9464" w:type="dxa"/>
            <w:gridSpan w:val="5"/>
            <w:shd w:val="clear" w:color="auto" w:fill="D9D9D9"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br w:type="page"/>
            </w:r>
            <w:r w:rsidRPr="00C8498E">
              <w:rPr>
                <w:rFonts w:eastAsia="Calibri"/>
                <w:b/>
                <w:bCs/>
                <w:color w:val="000000"/>
                <w:sz w:val="20"/>
                <w:szCs w:val="20"/>
              </w:rPr>
              <w:t>Správa o účasti verejnosti na tvorbe právneho predpisu</w:t>
            </w:r>
          </w:p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  <w:r w:rsidRPr="00C8498E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Scenár 1: Verejnosť je informovaná o tvorbe právneho predpisu </w:t>
            </w:r>
          </w:p>
        </w:tc>
      </w:tr>
      <w:tr w:rsidR="00F07BAF" w:rsidRPr="00C8498E" w:rsidTr="005E799F">
        <w:trPr>
          <w:trHeight w:val="80"/>
        </w:trPr>
        <w:tc>
          <w:tcPr>
            <w:tcW w:w="1525" w:type="dxa"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  <w:r w:rsidRPr="00C8498E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Fáza procesu </w:t>
            </w:r>
          </w:p>
        </w:tc>
        <w:tc>
          <w:tcPr>
            <w:tcW w:w="2127" w:type="dxa"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  <w:proofErr w:type="spellStart"/>
            <w:r w:rsidRPr="00C8498E">
              <w:rPr>
                <w:rFonts w:eastAsia="Calibri"/>
                <w:b/>
                <w:bCs/>
                <w:color w:val="000000"/>
                <w:sz w:val="20"/>
                <w:szCs w:val="20"/>
              </w:rPr>
              <w:t>Subfáza</w:t>
            </w:r>
            <w:proofErr w:type="spellEnd"/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  <w:r w:rsidRPr="00C8498E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Kontrolná otázka </w:t>
            </w:r>
          </w:p>
        </w:tc>
        <w:tc>
          <w:tcPr>
            <w:tcW w:w="567" w:type="dxa"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C8498E">
              <w:rPr>
                <w:rFonts w:eastAsia="Calibri"/>
                <w:b/>
                <w:bCs/>
                <w:color w:val="000000"/>
                <w:sz w:val="20"/>
                <w:szCs w:val="20"/>
              </w:rPr>
              <w:t>Á</w:t>
            </w:r>
          </w:p>
        </w:tc>
        <w:tc>
          <w:tcPr>
            <w:tcW w:w="567" w:type="dxa"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C8498E">
              <w:rPr>
                <w:rFonts w:eastAsia="Calibri"/>
                <w:b/>
                <w:bCs/>
                <w:color w:val="000000"/>
                <w:sz w:val="20"/>
                <w:szCs w:val="20"/>
              </w:rPr>
              <w:t>N</w:t>
            </w:r>
          </w:p>
        </w:tc>
      </w:tr>
      <w:tr w:rsidR="00F07BAF" w:rsidRPr="00C8498E" w:rsidTr="005E799F">
        <w:trPr>
          <w:trHeight w:val="407"/>
        </w:trPr>
        <w:tc>
          <w:tcPr>
            <w:tcW w:w="1525" w:type="dxa"/>
            <w:vMerge w:val="restart"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  <w:r w:rsidRPr="00C8498E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1. Príprava tvorby </w:t>
            </w:r>
            <w:proofErr w:type="spellStart"/>
            <w:r w:rsidRPr="00C8498E">
              <w:rPr>
                <w:rFonts w:eastAsia="Calibri"/>
                <w:b/>
                <w:bCs/>
                <w:color w:val="000000"/>
                <w:sz w:val="20"/>
                <w:szCs w:val="20"/>
              </w:rPr>
              <w:t>právne-ho</w:t>
            </w:r>
            <w:proofErr w:type="spellEnd"/>
            <w:r w:rsidRPr="00C8498E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 predpisu </w:t>
            </w:r>
          </w:p>
        </w:tc>
        <w:tc>
          <w:tcPr>
            <w:tcW w:w="2127" w:type="dxa"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  <w:r w:rsidRPr="00C8498E">
              <w:rPr>
                <w:rFonts w:eastAsia="Calibri"/>
                <w:color w:val="000000"/>
                <w:sz w:val="20"/>
                <w:szCs w:val="20"/>
              </w:rPr>
              <w:t xml:space="preserve">1.1 Identifikácia cieľa </w:t>
            </w:r>
          </w:p>
        </w:tc>
        <w:tc>
          <w:tcPr>
            <w:tcW w:w="4678" w:type="dxa"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  <w:r w:rsidRPr="00C8498E">
              <w:rPr>
                <w:rFonts w:eastAsia="Calibri"/>
                <w:color w:val="000000"/>
                <w:sz w:val="20"/>
                <w:szCs w:val="20"/>
              </w:rPr>
              <w:t>Bol zadefinovaný cieľ účasti verejnosti na tvorbe právneho predpisu?</w:t>
            </w:r>
            <w:r w:rsidRPr="00C8498E">
              <w:rPr>
                <w:rFonts w:eastAsia="Calibri"/>
                <w:color w:val="000000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567" w:type="dxa"/>
            <w:vAlign w:val="center"/>
          </w:tcPr>
          <w:p w:rsidR="00F07BAF" w:rsidRPr="00C8498E" w:rsidRDefault="00F07BAF" w:rsidP="005E799F">
            <w:pPr>
              <w:spacing w:before="60" w:after="60"/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C8498E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567" w:type="dxa"/>
            <w:vAlign w:val="center"/>
          </w:tcPr>
          <w:p w:rsidR="00F07BAF" w:rsidRPr="00C8498E" w:rsidRDefault="00F07BAF" w:rsidP="005E799F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C8498E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☒</w:t>
            </w:r>
          </w:p>
        </w:tc>
      </w:tr>
      <w:tr w:rsidR="00F07BAF" w:rsidRPr="00C8498E" w:rsidTr="005E799F">
        <w:trPr>
          <w:trHeight w:val="205"/>
        </w:trPr>
        <w:tc>
          <w:tcPr>
            <w:tcW w:w="1525" w:type="dxa"/>
            <w:vMerge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  <w:r w:rsidRPr="00C8498E">
              <w:rPr>
                <w:rFonts w:eastAsia="Calibri"/>
                <w:color w:val="000000"/>
                <w:sz w:val="20"/>
                <w:szCs w:val="20"/>
              </w:rPr>
              <w:t xml:space="preserve">1.2 Identifikácia problému a alternatív </w:t>
            </w:r>
          </w:p>
        </w:tc>
        <w:tc>
          <w:tcPr>
            <w:tcW w:w="4678" w:type="dxa"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  <w:r w:rsidRPr="00C8498E">
              <w:rPr>
                <w:rFonts w:eastAsia="Calibri"/>
                <w:color w:val="000000"/>
                <w:sz w:val="20"/>
                <w:szCs w:val="20"/>
              </w:rPr>
              <w:t>Bola vykonaná identifikácia problému a alternatív riešení?</w:t>
            </w:r>
            <w:r w:rsidRPr="00C8498E">
              <w:rPr>
                <w:rFonts w:eastAsia="Calibri"/>
                <w:color w:val="000000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567" w:type="dxa"/>
            <w:vAlign w:val="center"/>
          </w:tcPr>
          <w:p w:rsidR="00F07BAF" w:rsidRPr="00C8498E" w:rsidRDefault="00F07BAF" w:rsidP="005E799F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C8498E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☒</w:t>
            </w:r>
          </w:p>
        </w:tc>
        <w:tc>
          <w:tcPr>
            <w:tcW w:w="567" w:type="dxa"/>
            <w:vAlign w:val="center"/>
          </w:tcPr>
          <w:p w:rsidR="00F07BAF" w:rsidRPr="00C8498E" w:rsidRDefault="00F07BAF" w:rsidP="005E799F">
            <w:pPr>
              <w:spacing w:before="60" w:after="60"/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C8498E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☐</w:t>
            </w:r>
          </w:p>
        </w:tc>
      </w:tr>
      <w:tr w:rsidR="00F07BAF" w:rsidRPr="00C8498E" w:rsidTr="005E799F">
        <w:tc>
          <w:tcPr>
            <w:tcW w:w="1525" w:type="dxa"/>
            <w:vMerge w:val="restart"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  <w:r w:rsidRPr="00C8498E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C8498E">
              <w:rPr>
                <w:rFonts w:eastAsia="Calibri"/>
                <w:b/>
                <w:bCs/>
                <w:color w:val="000000"/>
                <w:sz w:val="20"/>
                <w:szCs w:val="20"/>
              </w:rPr>
              <w:t>Informova-nie</w:t>
            </w:r>
            <w:proofErr w:type="spellEnd"/>
            <w:r w:rsidRPr="00C8498E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 verejnosti o tvorbe </w:t>
            </w:r>
            <w:proofErr w:type="spellStart"/>
            <w:r w:rsidRPr="00C8498E">
              <w:rPr>
                <w:rFonts w:eastAsia="Calibri"/>
                <w:b/>
                <w:bCs/>
                <w:color w:val="000000"/>
                <w:sz w:val="20"/>
                <w:szCs w:val="20"/>
              </w:rPr>
              <w:t>práv-neho</w:t>
            </w:r>
            <w:proofErr w:type="spellEnd"/>
            <w:r w:rsidRPr="00C8498E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 predpisu </w:t>
            </w:r>
          </w:p>
        </w:tc>
        <w:tc>
          <w:tcPr>
            <w:tcW w:w="2127" w:type="dxa"/>
            <w:vMerge w:val="restart"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  <w:r w:rsidRPr="00C8498E">
              <w:rPr>
                <w:rFonts w:eastAsia="Calibri"/>
                <w:color w:val="000000"/>
                <w:sz w:val="20"/>
                <w:szCs w:val="20"/>
              </w:rPr>
              <w:t xml:space="preserve">2.1 Rozsah informácií </w:t>
            </w:r>
          </w:p>
        </w:tc>
        <w:tc>
          <w:tcPr>
            <w:tcW w:w="4678" w:type="dxa"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  <w:r w:rsidRPr="00C8498E">
              <w:rPr>
                <w:rFonts w:eastAsia="Calibri"/>
                <w:color w:val="000000"/>
                <w:sz w:val="20"/>
                <w:szCs w:val="20"/>
              </w:rPr>
              <w:t xml:space="preserve">Boli verejnosti poskytnuté informácie o probléme, ktorý má predmetný právny predpis riešiť? </w:t>
            </w:r>
          </w:p>
        </w:tc>
        <w:tc>
          <w:tcPr>
            <w:tcW w:w="567" w:type="dxa"/>
            <w:vAlign w:val="center"/>
          </w:tcPr>
          <w:p w:rsidR="00F07BAF" w:rsidRPr="00C8498E" w:rsidRDefault="00F07BAF" w:rsidP="005E799F">
            <w:pPr>
              <w:spacing w:before="60" w:after="60"/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C8498E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567" w:type="dxa"/>
            <w:vAlign w:val="center"/>
          </w:tcPr>
          <w:p w:rsidR="00F07BAF" w:rsidRPr="00C8498E" w:rsidRDefault="00F07BAF" w:rsidP="005E799F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C8498E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☒</w:t>
            </w:r>
          </w:p>
        </w:tc>
      </w:tr>
      <w:tr w:rsidR="00F07BAF" w:rsidRPr="00C8498E" w:rsidTr="005E799F">
        <w:trPr>
          <w:trHeight w:val="319"/>
        </w:trPr>
        <w:tc>
          <w:tcPr>
            <w:tcW w:w="1525" w:type="dxa"/>
            <w:vMerge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  <w:r w:rsidRPr="00C8498E">
              <w:rPr>
                <w:rFonts w:eastAsia="Calibri"/>
                <w:color w:val="000000"/>
                <w:sz w:val="20"/>
                <w:szCs w:val="20"/>
              </w:rPr>
              <w:t xml:space="preserve">Boli verejnosti poskytnuté informácie o cieli účasti verejnosti na tvorbe právneho predpisu spolu s časovým rámcom jeho tvorby? </w:t>
            </w:r>
          </w:p>
        </w:tc>
        <w:tc>
          <w:tcPr>
            <w:tcW w:w="567" w:type="dxa"/>
            <w:vAlign w:val="center"/>
          </w:tcPr>
          <w:p w:rsidR="00F07BAF" w:rsidRPr="00C8498E" w:rsidRDefault="00F07BAF" w:rsidP="005E799F">
            <w:pPr>
              <w:spacing w:before="60" w:after="60"/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C8498E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567" w:type="dxa"/>
            <w:vAlign w:val="center"/>
          </w:tcPr>
          <w:p w:rsidR="00F07BAF" w:rsidRPr="00C8498E" w:rsidRDefault="00F07BAF" w:rsidP="005E799F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C8498E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☒</w:t>
            </w:r>
          </w:p>
        </w:tc>
      </w:tr>
      <w:tr w:rsidR="00F07BAF" w:rsidRPr="00C8498E" w:rsidTr="005E799F">
        <w:trPr>
          <w:trHeight w:val="205"/>
        </w:trPr>
        <w:tc>
          <w:tcPr>
            <w:tcW w:w="1525" w:type="dxa"/>
            <w:vMerge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  <w:r w:rsidRPr="00C8498E">
              <w:rPr>
                <w:rFonts w:eastAsia="Calibri"/>
                <w:color w:val="000000"/>
                <w:sz w:val="20"/>
                <w:szCs w:val="20"/>
              </w:rPr>
              <w:t xml:space="preserve">Boli verejnosti poskytnuté informácie o plánovanom procese tvorby právneho predpisu? </w:t>
            </w:r>
          </w:p>
        </w:tc>
        <w:tc>
          <w:tcPr>
            <w:tcW w:w="567" w:type="dxa"/>
            <w:vAlign w:val="center"/>
          </w:tcPr>
          <w:p w:rsidR="00F07BAF" w:rsidRPr="00C8498E" w:rsidRDefault="00F07BAF" w:rsidP="005E799F">
            <w:pPr>
              <w:spacing w:before="60" w:after="60"/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C8498E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567" w:type="dxa"/>
            <w:vAlign w:val="center"/>
          </w:tcPr>
          <w:p w:rsidR="00F07BAF" w:rsidRPr="00C8498E" w:rsidRDefault="00F07BAF" w:rsidP="005E799F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C8498E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☒</w:t>
            </w:r>
          </w:p>
        </w:tc>
      </w:tr>
      <w:tr w:rsidR="00F07BAF" w:rsidRPr="00C8498E" w:rsidTr="005E799F">
        <w:trPr>
          <w:trHeight w:val="490"/>
        </w:trPr>
        <w:tc>
          <w:tcPr>
            <w:tcW w:w="1525" w:type="dxa"/>
            <w:vMerge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  <w:r w:rsidRPr="00C8498E">
              <w:rPr>
                <w:rFonts w:eastAsia="Calibri"/>
                <w:color w:val="000000"/>
                <w:sz w:val="20"/>
                <w:szCs w:val="20"/>
              </w:rPr>
              <w:t xml:space="preserve">2.2 Kontinuita informovania </w:t>
            </w:r>
          </w:p>
        </w:tc>
        <w:tc>
          <w:tcPr>
            <w:tcW w:w="4678" w:type="dxa"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  <w:r w:rsidRPr="00C8498E">
              <w:rPr>
                <w:rFonts w:eastAsia="Calibri"/>
                <w:color w:val="000000"/>
                <w:sz w:val="20"/>
                <w:szCs w:val="20"/>
              </w:rPr>
              <w:t xml:space="preserve">Boli verejnosti poskytnuté relevantné informácie pred začatím tvorby právneho predpisu? </w:t>
            </w:r>
          </w:p>
        </w:tc>
        <w:tc>
          <w:tcPr>
            <w:tcW w:w="567" w:type="dxa"/>
            <w:vAlign w:val="center"/>
          </w:tcPr>
          <w:p w:rsidR="00F07BAF" w:rsidRPr="00C8498E" w:rsidRDefault="00F07BAF" w:rsidP="005E799F">
            <w:pPr>
              <w:spacing w:before="60" w:after="60"/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C8498E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567" w:type="dxa"/>
            <w:vAlign w:val="center"/>
          </w:tcPr>
          <w:p w:rsidR="00F07BAF" w:rsidRPr="00C8498E" w:rsidRDefault="00F07BAF" w:rsidP="005E799F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C8498E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☒</w:t>
            </w:r>
          </w:p>
        </w:tc>
      </w:tr>
      <w:tr w:rsidR="00F07BAF" w:rsidRPr="00C8498E" w:rsidTr="005E799F">
        <w:trPr>
          <w:trHeight w:val="205"/>
        </w:trPr>
        <w:tc>
          <w:tcPr>
            <w:tcW w:w="1525" w:type="dxa"/>
            <w:vMerge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  <w:r w:rsidRPr="00C8498E">
              <w:rPr>
                <w:rFonts w:eastAsia="Calibri"/>
                <w:color w:val="000000"/>
                <w:sz w:val="20"/>
                <w:szCs w:val="20"/>
              </w:rPr>
              <w:t xml:space="preserve">Boli verejnosti poskytnuté relevantné informácie počas tvorby právneho predpisu? </w:t>
            </w:r>
          </w:p>
        </w:tc>
        <w:tc>
          <w:tcPr>
            <w:tcW w:w="567" w:type="dxa"/>
            <w:vAlign w:val="center"/>
          </w:tcPr>
          <w:p w:rsidR="00F07BAF" w:rsidRPr="00C8498E" w:rsidRDefault="00F07BAF" w:rsidP="005E799F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C8498E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☒</w:t>
            </w:r>
          </w:p>
        </w:tc>
        <w:tc>
          <w:tcPr>
            <w:tcW w:w="567" w:type="dxa"/>
            <w:vAlign w:val="center"/>
          </w:tcPr>
          <w:p w:rsidR="00F07BAF" w:rsidRPr="00C8498E" w:rsidRDefault="00F07BAF" w:rsidP="005E799F">
            <w:pPr>
              <w:spacing w:before="60" w:after="60"/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C8498E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☐</w:t>
            </w:r>
          </w:p>
        </w:tc>
      </w:tr>
      <w:tr w:rsidR="00F07BAF" w:rsidRPr="00C8498E" w:rsidTr="005E799F">
        <w:trPr>
          <w:trHeight w:val="204"/>
        </w:trPr>
        <w:tc>
          <w:tcPr>
            <w:tcW w:w="1525" w:type="dxa"/>
            <w:vMerge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  <w:r w:rsidRPr="00C8498E">
              <w:rPr>
                <w:rFonts w:eastAsia="Calibri"/>
                <w:color w:val="000000"/>
                <w:sz w:val="20"/>
                <w:szCs w:val="20"/>
              </w:rPr>
              <w:t xml:space="preserve">Boli verejnosti poskytnuté relevantné informácie aj po ukončení tvorby právneho predpisu? </w:t>
            </w:r>
          </w:p>
        </w:tc>
        <w:tc>
          <w:tcPr>
            <w:tcW w:w="567" w:type="dxa"/>
            <w:vAlign w:val="center"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eastAsia="MS Mincho"/>
                <w:color w:val="000000"/>
                <w:sz w:val="20"/>
                <w:szCs w:val="20"/>
              </w:rPr>
            </w:pPr>
            <w:r w:rsidRPr="00C8498E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567" w:type="dxa"/>
            <w:vAlign w:val="center"/>
          </w:tcPr>
          <w:p w:rsidR="00F07BAF" w:rsidRPr="00C8498E" w:rsidRDefault="00F07BAF" w:rsidP="005E799F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C8498E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☒</w:t>
            </w:r>
          </w:p>
        </w:tc>
      </w:tr>
      <w:tr w:rsidR="00F07BAF" w:rsidRPr="00C8498E" w:rsidTr="005E799F">
        <w:trPr>
          <w:trHeight w:val="380"/>
        </w:trPr>
        <w:tc>
          <w:tcPr>
            <w:tcW w:w="1525" w:type="dxa"/>
            <w:vMerge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  <w:r w:rsidRPr="00C8498E">
              <w:rPr>
                <w:rFonts w:eastAsia="Calibri"/>
                <w:color w:val="000000"/>
                <w:sz w:val="20"/>
                <w:szCs w:val="20"/>
              </w:rPr>
              <w:t xml:space="preserve">2.3 Kvalita a včasnosť informácií </w:t>
            </w:r>
          </w:p>
        </w:tc>
        <w:tc>
          <w:tcPr>
            <w:tcW w:w="4678" w:type="dxa"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  <w:r w:rsidRPr="00C8498E">
              <w:rPr>
                <w:rFonts w:eastAsia="Calibri"/>
                <w:color w:val="000000"/>
                <w:sz w:val="20"/>
                <w:szCs w:val="20"/>
              </w:rPr>
              <w:t xml:space="preserve">Boli relevantné informácie o tvorbe právneho predpisu verejnosti poskytnuté včas? </w:t>
            </w:r>
          </w:p>
        </w:tc>
        <w:tc>
          <w:tcPr>
            <w:tcW w:w="567" w:type="dxa"/>
            <w:vAlign w:val="center"/>
          </w:tcPr>
          <w:p w:rsidR="00F07BAF" w:rsidRPr="00C8498E" w:rsidRDefault="00F07BAF" w:rsidP="005E799F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C8498E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☒</w:t>
            </w:r>
          </w:p>
        </w:tc>
        <w:tc>
          <w:tcPr>
            <w:tcW w:w="567" w:type="dxa"/>
            <w:vAlign w:val="center"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eastAsia="MS Mincho"/>
                <w:color w:val="000000"/>
                <w:sz w:val="20"/>
                <w:szCs w:val="20"/>
              </w:rPr>
            </w:pPr>
            <w:r w:rsidRPr="00C8498E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☐</w:t>
            </w:r>
          </w:p>
        </w:tc>
      </w:tr>
      <w:tr w:rsidR="00F07BAF" w:rsidRPr="00C8498E" w:rsidTr="005E799F">
        <w:trPr>
          <w:trHeight w:val="319"/>
        </w:trPr>
        <w:tc>
          <w:tcPr>
            <w:tcW w:w="1525" w:type="dxa"/>
            <w:vMerge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  <w:r w:rsidRPr="00C8498E">
              <w:rPr>
                <w:rFonts w:eastAsia="Calibri"/>
                <w:color w:val="000000"/>
                <w:sz w:val="20"/>
                <w:szCs w:val="20"/>
              </w:rPr>
              <w:t>Boli relevantné informácie o tvorbe právneho predpisu a o samotnom právnom predpise poskytnuté vo vyhovujúcej technickej kvalite?</w:t>
            </w:r>
            <w:r w:rsidRPr="00C8498E">
              <w:rPr>
                <w:rFonts w:eastAsia="Calibri"/>
                <w:color w:val="000000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567" w:type="dxa"/>
            <w:vAlign w:val="center"/>
          </w:tcPr>
          <w:p w:rsidR="00F07BAF" w:rsidRPr="00C8498E" w:rsidRDefault="00F07BAF" w:rsidP="005E799F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C8498E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☒</w:t>
            </w:r>
          </w:p>
        </w:tc>
        <w:tc>
          <w:tcPr>
            <w:tcW w:w="567" w:type="dxa"/>
            <w:vAlign w:val="center"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eastAsia="MS Mincho"/>
                <w:color w:val="000000"/>
                <w:sz w:val="20"/>
                <w:szCs w:val="20"/>
              </w:rPr>
            </w:pPr>
            <w:r w:rsidRPr="00C8498E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☐</w:t>
            </w:r>
          </w:p>
        </w:tc>
      </w:tr>
      <w:tr w:rsidR="00F07BAF" w:rsidRPr="00C8498E" w:rsidTr="005E799F">
        <w:trPr>
          <w:trHeight w:val="320"/>
        </w:trPr>
        <w:tc>
          <w:tcPr>
            <w:tcW w:w="1525" w:type="dxa"/>
            <w:vMerge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  <w:r w:rsidRPr="00C8498E">
              <w:rPr>
                <w:rFonts w:eastAsia="Calibri"/>
                <w:color w:val="000000"/>
                <w:sz w:val="20"/>
                <w:szCs w:val="20"/>
              </w:rPr>
              <w:t xml:space="preserve">2.4 Adresnosť informácií </w:t>
            </w:r>
          </w:p>
        </w:tc>
        <w:tc>
          <w:tcPr>
            <w:tcW w:w="4678" w:type="dxa"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  <w:r w:rsidRPr="00C8498E">
              <w:rPr>
                <w:rFonts w:eastAsia="Calibri"/>
                <w:color w:val="000000"/>
                <w:sz w:val="20"/>
                <w:szCs w:val="20"/>
              </w:rPr>
              <w:t xml:space="preserve">Boli zvolené komunikačné kanály dostatočné vzhľadom na prenos relevantných informácií o právnom predpise smerom k verejnosti? </w:t>
            </w:r>
          </w:p>
        </w:tc>
        <w:tc>
          <w:tcPr>
            <w:tcW w:w="567" w:type="dxa"/>
            <w:vAlign w:val="center"/>
          </w:tcPr>
          <w:p w:rsidR="00F07BAF" w:rsidRPr="00C8498E" w:rsidRDefault="00F07BAF" w:rsidP="005E799F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C8498E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☒</w:t>
            </w:r>
          </w:p>
        </w:tc>
        <w:tc>
          <w:tcPr>
            <w:tcW w:w="567" w:type="dxa"/>
            <w:vAlign w:val="center"/>
          </w:tcPr>
          <w:p w:rsidR="00F07BAF" w:rsidRPr="00C8498E" w:rsidRDefault="00F07BAF" w:rsidP="005E799F">
            <w:pPr>
              <w:spacing w:before="60" w:after="60"/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C8498E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☐</w:t>
            </w:r>
          </w:p>
        </w:tc>
      </w:tr>
      <w:tr w:rsidR="00F07BAF" w:rsidRPr="00C8498E" w:rsidTr="005E799F">
        <w:tc>
          <w:tcPr>
            <w:tcW w:w="1525" w:type="dxa"/>
            <w:vMerge w:val="restart"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  <w:r w:rsidRPr="00C8498E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3. </w:t>
            </w:r>
            <w:proofErr w:type="spellStart"/>
            <w:r w:rsidRPr="00C8498E">
              <w:rPr>
                <w:rFonts w:eastAsia="Calibri"/>
                <w:b/>
                <w:bCs/>
                <w:color w:val="000000"/>
                <w:sz w:val="20"/>
                <w:szCs w:val="20"/>
              </w:rPr>
              <w:t>Vyhodnote-nie</w:t>
            </w:r>
            <w:proofErr w:type="spellEnd"/>
            <w:r w:rsidRPr="00C8498E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 procesu tvorby </w:t>
            </w:r>
            <w:proofErr w:type="spellStart"/>
            <w:r w:rsidRPr="00C8498E">
              <w:rPr>
                <w:rFonts w:eastAsia="Calibri"/>
                <w:b/>
                <w:bCs/>
                <w:color w:val="000000"/>
                <w:sz w:val="20"/>
                <w:szCs w:val="20"/>
              </w:rPr>
              <w:t>právne-ho</w:t>
            </w:r>
            <w:proofErr w:type="spellEnd"/>
            <w:r w:rsidRPr="00C8498E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 predpisu </w:t>
            </w:r>
          </w:p>
        </w:tc>
        <w:tc>
          <w:tcPr>
            <w:tcW w:w="2127" w:type="dxa"/>
            <w:vMerge w:val="restart"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  <w:r w:rsidRPr="00C8498E">
              <w:rPr>
                <w:rFonts w:eastAsia="Calibri"/>
                <w:color w:val="000000"/>
                <w:sz w:val="20"/>
                <w:szCs w:val="20"/>
              </w:rPr>
              <w:t xml:space="preserve">3.1 Hodnotenie procesu </w:t>
            </w:r>
          </w:p>
        </w:tc>
        <w:tc>
          <w:tcPr>
            <w:tcW w:w="4678" w:type="dxa"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  <w:r w:rsidRPr="00C8498E">
              <w:rPr>
                <w:rFonts w:eastAsia="Calibri"/>
                <w:color w:val="000000"/>
                <w:sz w:val="20"/>
                <w:szCs w:val="20"/>
              </w:rPr>
              <w:t xml:space="preserve">Bolo vykonané hodnotenie procesu tvorby právneho predpisu? </w:t>
            </w:r>
          </w:p>
        </w:tc>
        <w:tc>
          <w:tcPr>
            <w:tcW w:w="567" w:type="dxa"/>
            <w:vAlign w:val="center"/>
          </w:tcPr>
          <w:p w:rsidR="00F07BAF" w:rsidRPr="00C8498E" w:rsidRDefault="00F07BAF" w:rsidP="005E799F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C8498E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☒</w:t>
            </w:r>
          </w:p>
        </w:tc>
        <w:tc>
          <w:tcPr>
            <w:tcW w:w="567" w:type="dxa"/>
            <w:vAlign w:val="center"/>
          </w:tcPr>
          <w:p w:rsidR="00F07BAF" w:rsidRPr="00C8498E" w:rsidRDefault="00F07BAF" w:rsidP="005E799F">
            <w:pPr>
              <w:spacing w:before="60" w:after="60"/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C8498E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☐</w:t>
            </w:r>
          </w:p>
        </w:tc>
      </w:tr>
      <w:tr w:rsidR="00F07BAF" w:rsidRPr="00C8498E" w:rsidTr="005E799F">
        <w:trPr>
          <w:trHeight w:val="205"/>
        </w:trPr>
        <w:tc>
          <w:tcPr>
            <w:tcW w:w="1525" w:type="dxa"/>
            <w:vMerge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  <w:r w:rsidRPr="00C8498E">
              <w:rPr>
                <w:rFonts w:eastAsia="Calibri"/>
                <w:color w:val="000000"/>
                <w:sz w:val="20"/>
                <w:szCs w:val="20"/>
              </w:rPr>
              <w:t>Bola zverejnená hodnotiaca správa procesu tvorby právneho predpisu?</w:t>
            </w:r>
            <w:r w:rsidRPr="00C8498E">
              <w:rPr>
                <w:rFonts w:eastAsia="Calibri"/>
                <w:color w:val="000000"/>
                <w:sz w:val="20"/>
                <w:szCs w:val="20"/>
                <w:vertAlign w:val="superscript"/>
              </w:rPr>
              <w:t>4)</w:t>
            </w:r>
          </w:p>
        </w:tc>
        <w:tc>
          <w:tcPr>
            <w:tcW w:w="567" w:type="dxa"/>
            <w:vAlign w:val="center"/>
          </w:tcPr>
          <w:p w:rsidR="00F07BAF" w:rsidRPr="00C8498E" w:rsidRDefault="00F07BAF" w:rsidP="005E799F">
            <w:pPr>
              <w:spacing w:before="60" w:after="60"/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C8498E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567" w:type="dxa"/>
            <w:vAlign w:val="center"/>
          </w:tcPr>
          <w:p w:rsidR="00F07BAF" w:rsidRPr="00C8498E" w:rsidRDefault="00F07BAF" w:rsidP="005E799F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C8498E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☒</w:t>
            </w:r>
          </w:p>
        </w:tc>
      </w:tr>
      <w:tr w:rsidR="00F07BAF" w:rsidRPr="00C8498E" w:rsidTr="005E799F">
        <w:trPr>
          <w:trHeight w:val="205"/>
        </w:trPr>
        <w:tc>
          <w:tcPr>
            <w:tcW w:w="1525" w:type="dxa"/>
            <w:vMerge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</w:tcPr>
          <w:p w:rsidR="00F07BAF" w:rsidRPr="00C8498E" w:rsidRDefault="00F07BAF" w:rsidP="005E799F">
            <w:pPr>
              <w:autoSpaceDE w:val="0"/>
              <w:autoSpaceDN w:val="0"/>
              <w:adjustRightInd w:val="0"/>
              <w:spacing w:before="20" w:after="20"/>
              <w:rPr>
                <w:rFonts w:eastAsia="Calibri"/>
                <w:color w:val="000000"/>
                <w:sz w:val="20"/>
                <w:szCs w:val="20"/>
              </w:rPr>
            </w:pPr>
            <w:r w:rsidRPr="00C8498E">
              <w:rPr>
                <w:rFonts w:eastAsia="Calibri"/>
                <w:color w:val="000000"/>
                <w:sz w:val="20"/>
                <w:szCs w:val="20"/>
              </w:rPr>
              <w:t xml:space="preserve">Bol splnený cieľ účasti verejnosti na tvorbe právneho predpisu? </w:t>
            </w:r>
          </w:p>
        </w:tc>
        <w:tc>
          <w:tcPr>
            <w:tcW w:w="567" w:type="dxa"/>
            <w:vAlign w:val="center"/>
          </w:tcPr>
          <w:p w:rsidR="00F07BAF" w:rsidRPr="00C8498E" w:rsidRDefault="00F07BAF" w:rsidP="005E799F">
            <w:pP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r w:rsidRPr="00C8498E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☒</w:t>
            </w:r>
          </w:p>
        </w:tc>
        <w:tc>
          <w:tcPr>
            <w:tcW w:w="567" w:type="dxa"/>
            <w:vAlign w:val="center"/>
          </w:tcPr>
          <w:p w:rsidR="00F07BAF" w:rsidRPr="00C8498E" w:rsidRDefault="00F07BAF" w:rsidP="005E799F">
            <w:pPr>
              <w:spacing w:before="60" w:after="60"/>
              <w:ind w:left="-107" w:right="-108"/>
              <w:jc w:val="center"/>
              <w:rPr>
                <w:color w:val="000000"/>
                <w:sz w:val="20"/>
                <w:szCs w:val="20"/>
              </w:rPr>
            </w:pPr>
            <w:r w:rsidRPr="00C8498E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☐</w:t>
            </w:r>
          </w:p>
        </w:tc>
      </w:tr>
    </w:tbl>
    <w:p w:rsidR="00F07BAF" w:rsidRPr="00C8498E" w:rsidRDefault="00F07BAF" w:rsidP="00F07BAF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</w:p>
    <w:p w:rsidR="00F07BAF" w:rsidRPr="00C8498E" w:rsidRDefault="00F07BAF" w:rsidP="00F07BAF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498E">
        <w:rPr>
          <w:rFonts w:ascii="Times New Roman" w:hAnsi="Times New Roman" w:cs="Times New Roman"/>
          <w:b/>
          <w:bCs/>
          <w:sz w:val="20"/>
          <w:szCs w:val="20"/>
        </w:rPr>
        <w:t xml:space="preserve">Vysvetlivky: </w:t>
      </w:r>
    </w:p>
    <w:p w:rsidR="00F07BAF" w:rsidRPr="00C8498E" w:rsidRDefault="00F07BAF" w:rsidP="00F07BAF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498E">
        <w:rPr>
          <w:rFonts w:ascii="Times New Roman" w:hAnsi="Times New Roman" w:cs="Times New Roman"/>
          <w:sz w:val="20"/>
          <w:szCs w:val="20"/>
        </w:rPr>
        <w:t xml:space="preserve">1) Cieľ účasti verejnosti na tvorbe právneho predpisu závisí od zamýšľanej intenzity zapojenia verejnosti do tvorby právneho predpisu: </w:t>
      </w:r>
    </w:p>
    <w:p w:rsidR="00F07BAF" w:rsidRPr="00C8498E" w:rsidRDefault="00F07BAF" w:rsidP="00F07BAF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498E">
        <w:rPr>
          <w:rFonts w:ascii="Times New Roman" w:hAnsi="Times New Roman" w:cs="Times New Roman"/>
          <w:sz w:val="20"/>
          <w:szCs w:val="20"/>
        </w:rPr>
        <w:t xml:space="preserve">• Scenár 1 – informovať verejnosť o procese tvorby právneho predpisu </w:t>
      </w:r>
    </w:p>
    <w:p w:rsidR="00F07BAF" w:rsidRPr="00C8498E" w:rsidRDefault="00F07BAF" w:rsidP="00F07BAF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498E">
        <w:rPr>
          <w:rFonts w:ascii="Times New Roman" w:hAnsi="Times New Roman" w:cs="Times New Roman"/>
          <w:sz w:val="20"/>
          <w:szCs w:val="20"/>
        </w:rPr>
        <w:t xml:space="preserve">• Scenár 2 – zapojiť verejnosť do diskusie o tvorbe právneho predpisu </w:t>
      </w:r>
    </w:p>
    <w:p w:rsidR="00F07BAF" w:rsidRPr="00C8498E" w:rsidRDefault="00F07BAF" w:rsidP="00F07BAF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498E">
        <w:rPr>
          <w:rFonts w:ascii="Times New Roman" w:hAnsi="Times New Roman" w:cs="Times New Roman"/>
          <w:sz w:val="20"/>
          <w:szCs w:val="20"/>
        </w:rPr>
        <w:t xml:space="preserve">• Scenár 3 – zapojiť verejnosť do tvorby právneho predpisu </w:t>
      </w:r>
    </w:p>
    <w:p w:rsidR="00F07BAF" w:rsidRPr="00C8498E" w:rsidRDefault="00F07BAF" w:rsidP="00F07BAF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498E">
        <w:rPr>
          <w:rFonts w:ascii="Times New Roman" w:hAnsi="Times New Roman" w:cs="Times New Roman"/>
          <w:sz w:val="20"/>
          <w:szCs w:val="20"/>
        </w:rPr>
        <w:t xml:space="preserve">• Scenár 4 – zapojiť čo najširšiu verejnosť do tvorby právneho predpisu v rovnocennom postavení s predkladateľom právneho predpisu </w:t>
      </w:r>
    </w:p>
    <w:p w:rsidR="00F07BAF" w:rsidRPr="00C8498E" w:rsidRDefault="00F07BAF" w:rsidP="00F07BAF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498E">
        <w:rPr>
          <w:rFonts w:ascii="Times New Roman" w:hAnsi="Times New Roman" w:cs="Times New Roman"/>
          <w:sz w:val="20"/>
          <w:szCs w:val="20"/>
        </w:rPr>
        <w:t xml:space="preserve">Cieľ účasti verejnosti na tvorbe právneho predpisu je súčasťou hodnotiacej správy procesu tvorby právneho predpisu (pozri vysvetlivku č. 4). </w:t>
      </w:r>
    </w:p>
    <w:p w:rsidR="00F07BAF" w:rsidRPr="00C8498E" w:rsidRDefault="00F07BAF" w:rsidP="00F07BAF">
      <w:pPr>
        <w:jc w:val="both"/>
        <w:rPr>
          <w:sz w:val="20"/>
          <w:szCs w:val="20"/>
        </w:rPr>
      </w:pPr>
      <w:r w:rsidRPr="00C8498E">
        <w:rPr>
          <w:sz w:val="20"/>
          <w:szCs w:val="20"/>
        </w:rPr>
        <w:t>2) Vypĺňa sa na základe hodnotiacej správy (pozri vysvetlivku č. 4).</w:t>
      </w:r>
    </w:p>
    <w:p w:rsidR="00F07BAF" w:rsidRPr="00C8498E" w:rsidRDefault="00F07BAF" w:rsidP="00F07BAF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498E">
        <w:rPr>
          <w:rFonts w:ascii="Times New Roman" w:hAnsi="Times New Roman" w:cs="Times New Roman"/>
          <w:sz w:val="20"/>
          <w:szCs w:val="20"/>
        </w:rPr>
        <w:t xml:space="preserve">3) Informácie boli poskytnuté v takej forme, aby boli prístupné aj osobám so zdravotným postihnutím a ďalším skupinám osôb znevýhodneným obmedzeným prístupom k informáciám a vo forme, ktorá je strojovo spracovateľná. </w:t>
      </w:r>
    </w:p>
    <w:p w:rsidR="00F07BAF" w:rsidRPr="00C8498E" w:rsidRDefault="00F07BAF" w:rsidP="00F07BAF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498E">
        <w:rPr>
          <w:rFonts w:ascii="Times New Roman" w:hAnsi="Times New Roman" w:cs="Times New Roman"/>
          <w:sz w:val="20"/>
          <w:szCs w:val="20"/>
        </w:rPr>
        <w:t xml:space="preserve">4) Hodnotiaca správa procesu tvorby právneho predpisu obsahuje najmä: </w:t>
      </w:r>
    </w:p>
    <w:p w:rsidR="00F07BAF" w:rsidRPr="00C8498E" w:rsidRDefault="00F07BAF" w:rsidP="00F07BAF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498E">
        <w:rPr>
          <w:rFonts w:ascii="Times New Roman" w:hAnsi="Times New Roman" w:cs="Times New Roman"/>
          <w:sz w:val="20"/>
          <w:szCs w:val="20"/>
        </w:rPr>
        <w:t xml:space="preserve">• cieľ účasti verejnosti na tvorbe právneho predpisu, </w:t>
      </w:r>
    </w:p>
    <w:p w:rsidR="00F07BAF" w:rsidRDefault="00F07BAF" w:rsidP="00F07BAF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498E">
        <w:rPr>
          <w:rFonts w:ascii="Times New Roman" w:hAnsi="Times New Roman" w:cs="Times New Roman"/>
          <w:sz w:val="20"/>
          <w:szCs w:val="20"/>
        </w:rPr>
        <w:t xml:space="preserve">• spôsob identifikácie problému a alternatív riešení, </w:t>
      </w:r>
    </w:p>
    <w:p w:rsidR="00F07BAF" w:rsidRPr="00C8498E" w:rsidRDefault="00F07BAF" w:rsidP="00F07BAF">
      <w:pPr>
        <w:adjustRightInd w:val="0"/>
        <w:rPr>
          <w:b/>
          <w:sz w:val="20"/>
          <w:szCs w:val="20"/>
        </w:rPr>
      </w:pPr>
      <w:r w:rsidRPr="00C8498E">
        <w:rPr>
          <w:sz w:val="20"/>
          <w:szCs w:val="20"/>
        </w:rPr>
        <w:t>Hodnotiaca správa je prílohou k správe o účasti verejnosti na tvorbe právneho predpisu, ak je vypracovaná.</w:t>
      </w:r>
    </w:p>
    <w:p w:rsidR="00F07BAF" w:rsidRDefault="00F07BAF" w:rsidP="00F07BAF"/>
    <w:p w:rsidR="00794ADA" w:rsidRDefault="00794ADA">
      <w:bookmarkStart w:id="0" w:name="_GoBack"/>
      <w:bookmarkEnd w:id="0"/>
    </w:p>
    <w:sectPr w:rsidR="00794A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BAF"/>
    <w:rsid w:val="00794ADA"/>
    <w:rsid w:val="00F0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07B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F07B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07B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F07B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WKX3UHSAJ2R6-2-909000</_dlc_DocId>
    <_dlc_DocIdUrl xmlns="e60a29af-d413-48d4-bd90-fe9d2a897e4b">
      <Url>https://ovdmasv601/sites/DMS/_layouts/15/DocIdRedir.aspx?ID=WKX3UHSAJ2R6-2-909000</Url>
      <Description>WKX3UHSAJ2R6-2-909000</Description>
    </_dlc_DocIdUrl>
  </documentManagement>
</p:properties>
</file>

<file path=customXml/itemProps1.xml><?xml version="1.0" encoding="utf-8"?>
<ds:datastoreItem xmlns:ds="http://schemas.openxmlformats.org/officeDocument/2006/customXml" ds:itemID="{38B980E4-807E-492B-A03E-FC80AAAF8345}"/>
</file>

<file path=customXml/itemProps2.xml><?xml version="1.0" encoding="utf-8"?>
<ds:datastoreItem xmlns:ds="http://schemas.openxmlformats.org/officeDocument/2006/customXml" ds:itemID="{65A6F991-E97D-419C-87DC-38B872EE702F}"/>
</file>

<file path=customXml/itemProps3.xml><?xml version="1.0" encoding="utf-8"?>
<ds:datastoreItem xmlns:ds="http://schemas.openxmlformats.org/officeDocument/2006/customXml" ds:itemID="{4CA6D165-9EF3-48FF-B493-1230945A55E2}"/>
</file>

<file path=customXml/itemProps4.xml><?xml version="1.0" encoding="utf-8"?>
<ds:datastoreItem xmlns:ds="http://schemas.openxmlformats.org/officeDocument/2006/customXml" ds:itemID="{5E7B43E7-8BAE-4852-81B0-01FEEA6725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2019-04-25T07:06:00Z</dcterms:created>
  <dcterms:modified xsi:type="dcterms:W3CDTF">2019-04-25T07:06:00Z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427324d8-9d9d-4f44-8b5c-ce80fad74876</vt:lpwstr>
  </property>
</Properties>
</file>